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Приложение 1. 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Анкета участника областного военно-патриотического конкурса «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Искусственный интеллект: новые военные песни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ФИО автора(ов)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Возраст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Представляемая образовательная или военно-патриотическая организация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Номер контактного телефона участника (законного представителя)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Адрес электронной почты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Название работы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Автор стихотворения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>Выбранная тема/исторический период</w:t>
            </w:r>
          </w:p>
        </w:tc>
        <w:tc>
          <w:tcPr>
            <w:tcW w:w="4819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36</Words>
  <Characters>335</Characters>
  <CharactersWithSpaces>362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2026-03-16T16:58:35Z</dcterms:created>
  <dc:creator/>
  <dc:description/>
  <dc:language>ru-RU</dc:language>
  <cp:lastModifiedBy/>
  <dcterms:modified xsi:type="dcterms:W3CDTF">2026-03-16T16:58:58Z</dcterms:modified>
  <cp:revision>1</cp:revision>
  <dc:subject/>
  <dc:title/>
</cp:coreProperties>
</file>